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D37" w:rsidRDefault="00721D37" w:rsidP="00721D37">
      <w:pPr>
        <w:pStyle w:val="a3"/>
        <w:shd w:val="clear" w:color="auto" w:fill="FFFFFF"/>
        <w:spacing w:before="315" w:beforeAutospacing="0" w:after="315" w:afterAutospacing="0" w:line="315" w:lineRule="atLeast"/>
        <w:jc w:val="center"/>
        <w:rPr>
          <w:rFonts w:ascii="方正小标宋_gbk" w:eastAsia="方正小标宋_gbk" w:hAnsi="Times New Roman" w:cs="Times New Roman"/>
          <w:color w:val="333333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color w:val="333333"/>
          <w:sz w:val="44"/>
          <w:szCs w:val="44"/>
        </w:rPr>
        <w:t>华东师范大学信息学部评选优秀博士</w:t>
      </w:r>
      <w:r w:rsidR="004073EC">
        <w:rPr>
          <w:rFonts w:ascii="方正小标宋_gbk" w:eastAsia="方正小标宋_gbk" w:hAnsi="Times New Roman" w:cs="Times New Roman" w:hint="eastAsia"/>
          <w:color w:val="333333"/>
          <w:sz w:val="44"/>
          <w:szCs w:val="44"/>
        </w:rPr>
        <w:t>/</w:t>
      </w:r>
      <w:r>
        <w:rPr>
          <w:rFonts w:ascii="方正小标宋_gbk" w:eastAsia="方正小标宋_gbk" w:hAnsi="Times New Roman" w:cs="Times New Roman" w:hint="eastAsia"/>
          <w:color w:val="333333"/>
          <w:sz w:val="44"/>
          <w:szCs w:val="44"/>
        </w:rPr>
        <w:t>硕士学位论文管理办法</w:t>
      </w:r>
      <w:r w:rsidR="00865CB8">
        <w:rPr>
          <w:rFonts w:ascii="方正小标宋_gbk" w:eastAsia="方正小标宋_gbk" w:hAnsi="Times New Roman" w:cs="Times New Roman" w:hint="eastAsia"/>
          <w:color w:val="333333"/>
          <w:sz w:val="44"/>
          <w:szCs w:val="44"/>
        </w:rPr>
        <w:t>（暂行）</w:t>
      </w:r>
    </w:p>
    <w:p w:rsidR="00653240" w:rsidRPr="00653240" w:rsidRDefault="00653240" w:rsidP="00721D37">
      <w:pPr>
        <w:pStyle w:val="a3"/>
        <w:shd w:val="clear" w:color="auto" w:fill="FFFFFF"/>
        <w:spacing w:before="315" w:beforeAutospacing="0" w:after="315" w:afterAutospacing="0" w:line="315" w:lineRule="atLeast"/>
        <w:jc w:val="center"/>
        <w:rPr>
          <w:rFonts w:ascii="微软雅黑" w:eastAsia="微软雅黑" w:hAnsi="微软雅黑"/>
          <w:color w:val="000000"/>
          <w:sz w:val="21"/>
          <w:szCs w:val="21"/>
        </w:rPr>
      </w:pP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根据国务院学位委员会和教育部相关文件精神，结合我校及信息学部实际情况，制定此办法。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第一条</w:t>
      </w: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 </w:t>
      </w: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评选工作原则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优秀学位论文评选工作遵循科学公正、注重创新、严格筛选、宁缺毋滥的原则。每学年评选一次（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每学年第二学期最后一次学位评定委员会会议上评选</w:t>
      </w: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）。优秀博士学位论文人数不超过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5人</w:t>
      </w: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，优秀硕士学位论文人数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不超过1</w:t>
      </w:r>
      <w:r w:rsidR="00043ED7">
        <w:rPr>
          <w:rFonts w:ascii="仿宋_gb2312" w:eastAsia="仿宋_gb2312" w:hAnsi="微软雅黑"/>
          <w:color w:val="000000"/>
          <w:sz w:val="28"/>
          <w:szCs w:val="32"/>
        </w:rPr>
        <w:t>0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人</w:t>
      </w: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。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第二条</w:t>
      </w: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 </w:t>
      </w: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优秀学位论文的评选标准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1、选题内容、范围适宜，有一定的理论意义或现实意义；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2、在理论或方法上有一定创新，对该学科的科学研究有一定作用；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3、取得重要成果，达到国内同类学科或技术先进水平，具有较好的社会效益或应用前景；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lastRenderedPageBreak/>
        <w:t>4、材料详实，推理严密，文字表达准确，反映论文作者学风严谨，具有较强的独立从事科学研究工作的能力。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第三条</w:t>
      </w: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 </w:t>
      </w: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评选程序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1、优秀学位论文</w:t>
      </w:r>
      <w:r w:rsidR="008602FF">
        <w:rPr>
          <w:rFonts w:ascii="仿宋_gb2312" w:eastAsia="仿宋_gb2312" w:hAnsi="微软雅黑" w:hint="eastAsia"/>
          <w:color w:val="000000"/>
          <w:sz w:val="28"/>
          <w:szCs w:val="32"/>
        </w:rPr>
        <w:t>必须</w:t>
      </w: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符合学位授予条件，通过论文答辩</w:t>
      </w:r>
      <w:r w:rsidR="008602FF">
        <w:rPr>
          <w:rFonts w:ascii="仿宋_gb2312" w:eastAsia="仿宋_gb2312" w:hAnsi="微软雅黑" w:hint="eastAsia"/>
          <w:color w:val="000000"/>
          <w:sz w:val="28"/>
          <w:szCs w:val="32"/>
        </w:rPr>
        <w:t>。由指导教师提出申请，报各学位</w:t>
      </w:r>
      <w:proofErr w:type="gramStart"/>
      <w:r w:rsidR="008602FF">
        <w:rPr>
          <w:rFonts w:ascii="仿宋_gb2312" w:eastAsia="仿宋_gb2312" w:hAnsi="微软雅黑" w:hint="eastAsia"/>
          <w:color w:val="000000"/>
          <w:sz w:val="28"/>
          <w:szCs w:val="32"/>
        </w:rPr>
        <w:t>评定分</w:t>
      </w:r>
      <w:proofErr w:type="gramEnd"/>
      <w:r w:rsidR="008602FF">
        <w:rPr>
          <w:rFonts w:ascii="仿宋_gb2312" w:eastAsia="仿宋_gb2312" w:hAnsi="微软雅黑" w:hint="eastAsia"/>
          <w:color w:val="000000"/>
          <w:sz w:val="28"/>
          <w:szCs w:val="32"/>
        </w:rPr>
        <w:t>委会遴选</w:t>
      </w: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。</w:t>
      </w:r>
      <w:r w:rsidR="008602FF">
        <w:rPr>
          <w:rFonts w:ascii="仿宋_gb2312" w:eastAsia="仿宋_gb2312" w:hAnsi="微软雅黑" w:hint="eastAsia"/>
          <w:color w:val="000000"/>
          <w:sz w:val="28"/>
          <w:szCs w:val="32"/>
        </w:rPr>
        <w:t>各分委会依照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优秀博士学位论文</w:t>
      </w:r>
      <w:r w:rsidR="00B92050">
        <w:rPr>
          <w:rFonts w:ascii="仿宋_gb2312" w:eastAsia="仿宋_gb2312" w:hAnsi="微软雅黑" w:hint="eastAsia"/>
          <w:color w:val="000000"/>
          <w:sz w:val="28"/>
          <w:szCs w:val="32"/>
        </w:rPr>
        <w:t>不超过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分委会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当年授予学位人数</w:t>
      </w:r>
      <w:r w:rsidR="00B92050">
        <w:rPr>
          <w:rFonts w:ascii="仿宋_gb2312" w:eastAsia="仿宋_gb2312" w:hAnsi="微软雅黑" w:hint="eastAsia"/>
          <w:color w:val="000000"/>
          <w:sz w:val="28"/>
          <w:szCs w:val="32"/>
        </w:rPr>
        <w:t>的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2</w:t>
      </w:r>
      <w:r w:rsidR="00043ED7">
        <w:rPr>
          <w:rFonts w:ascii="仿宋_gb2312" w:eastAsia="仿宋_gb2312" w:hAnsi="微软雅黑"/>
          <w:color w:val="000000"/>
          <w:sz w:val="28"/>
          <w:szCs w:val="32"/>
        </w:rPr>
        <w:t>0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%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（四舍五入取整）</w:t>
      </w:r>
      <w:r w:rsidR="00B92050">
        <w:rPr>
          <w:rFonts w:ascii="仿宋_gb2312" w:eastAsia="仿宋_gb2312" w:hAnsi="微软雅黑" w:hint="eastAsia"/>
          <w:color w:val="000000"/>
          <w:sz w:val="28"/>
          <w:szCs w:val="32"/>
        </w:rPr>
        <w:t>，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优秀硕士学位论文</w:t>
      </w:r>
      <w:r w:rsidR="00B92050">
        <w:rPr>
          <w:rFonts w:ascii="仿宋_gb2312" w:eastAsia="仿宋_gb2312" w:hAnsi="微软雅黑" w:hint="eastAsia"/>
          <w:color w:val="000000"/>
          <w:sz w:val="28"/>
          <w:szCs w:val="32"/>
        </w:rPr>
        <w:t>不超过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分委会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当年授予学位人数</w:t>
      </w:r>
      <w:r w:rsidR="00B92050">
        <w:rPr>
          <w:rFonts w:ascii="仿宋_gb2312" w:eastAsia="仿宋_gb2312" w:hAnsi="微软雅黑" w:hint="eastAsia"/>
          <w:color w:val="000000"/>
          <w:sz w:val="28"/>
          <w:szCs w:val="32"/>
        </w:rPr>
        <w:t>的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1</w:t>
      </w:r>
      <w:r w:rsidR="00043ED7">
        <w:rPr>
          <w:rFonts w:ascii="仿宋_gb2312" w:eastAsia="仿宋_gb2312" w:hAnsi="微软雅黑"/>
          <w:color w:val="000000"/>
          <w:sz w:val="28"/>
          <w:szCs w:val="32"/>
        </w:rPr>
        <w:t>0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%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（四舍五入取整）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评选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推荐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。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2、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各学位</w:t>
      </w:r>
      <w:proofErr w:type="gramStart"/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评定分</w:t>
      </w:r>
      <w:proofErr w:type="gramEnd"/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委会推荐人选报信息学部办公室后</w:t>
      </w: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，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由信息学部学位评定委员会进行</w:t>
      </w: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审议，</w:t>
      </w:r>
      <w:r w:rsidR="00043ED7">
        <w:rPr>
          <w:rFonts w:ascii="仿宋_gb2312" w:eastAsia="仿宋_gb2312" w:hAnsi="微软雅黑" w:hint="eastAsia"/>
          <w:color w:val="000000"/>
          <w:sz w:val="28"/>
          <w:szCs w:val="32"/>
        </w:rPr>
        <w:t>委员通过投票最终选出学部优秀博士、硕士学位论文（入选论文的得票数需超过到会委员的半数）</w:t>
      </w: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。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第四条</w:t>
      </w: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 </w:t>
      </w: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奖励办法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1、对入选的优秀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博士</w:t>
      </w:r>
      <w:r w:rsidR="004073EC">
        <w:rPr>
          <w:rFonts w:ascii="仿宋_gb2312" w:eastAsia="仿宋_gb2312" w:hAnsi="微软雅黑" w:hint="eastAsia"/>
          <w:color w:val="000000"/>
          <w:sz w:val="28"/>
          <w:szCs w:val="32"/>
        </w:rPr>
        <w:t>/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硕士</w:t>
      </w: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学位论文作者颁发相应的优秀学位论文证书。</w:t>
      </w:r>
    </w:p>
    <w:p w:rsid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仿宋_gb2312" w:eastAsia="仿宋_gb2312" w:hAnsi="微软雅黑"/>
          <w:color w:val="000000"/>
          <w:sz w:val="28"/>
          <w:szCs w:val="32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2、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优秀博士</w:t>
      </w:r>
      <w:r w:rsidR="004073EC">
        <w:rPr>
          <w:rFonts w:ascii="仿宋_gb2312" w:eastAsia="仿宋_gb2312" w:hAnsi="微软雅黑"/>
          <w:color w:val="000000"/>
          <w:sz w:val="28"/>
          <w:szCs w:val="32"/>
        </w:rPr>
        <w:t>/</w:t>
      </w:r>
      <w:r w:rsidR="004073EC">
        <w:rPr>
          <w:rFonts w:ascii="仿宋_gb2312" w:eastAsia="仿宋_gb2312" w:hAnsi="微软雅黑" w:hint="eastAsia"/>
          <w:color w:val="000000"/>
          <w:sz w:val="28"/>
          <w:szCs w:val="32"/>
        </w:rPr>
        <w:t>硕士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学位论文</w:t>
      </w:r>
      <w:r w:rsidR="004073EC">
        <w:rPr>
          <w:rFonts w:ascii="仿宋_gb2312" w:eastAsia="仿宋_gb2312" w:hAnsi="微软雅黑" w:hint="eastAsia"/>
          <w:color w:val="000000"/>
          <w:sz w:val="28"/>
          <w:szCs w:val="32"/>
        </w:rPr>
        <w:t>作者给与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2</w:t>
      </w:r>
      <w:r w:rsidR="008602FF" w:rsidRPr="008602FF">
        <w:rPr>
          <w:rFonts w:ascii="仿宋_gb2312" w:eastAsia="仿宋_gb2312" w:hAnsi="微软雅黑"/>
          <w:color w:val="000000"/>
          <w:sz w:val="28"/>
          <w:szCs w:val="32"/>
        </w:rPr>
        <w:t>000</w:t>
      </w:r>
      <w:r w:rsidR="008602FF" w:rsidRPr="008602FF">
        <w:rPr>
          <w:rFonts w:ascii="仿宋_gb2312" w:eastAsia="仿宋_gb2312" w:hAnsi="微软雅黑" w:hint="eastAsia"/>
          <w:color w:val="000000"/>
          <w:sz w:val="28"/>
          <w:szCs w:val="32"/>
        </w:rPr>
        <w:t>元</w:t>
      </w:r>
      <w:r w:rsidR="004073EC">
        <w:rPr>
          <w:rFonts w:ascii="仿宋_gb2312" w:eastAsia="仿宋_gb2312" w:hAnsi="微软雅黑" w:hint="eastAsia"/>
          <w:color w:val="000000"/>
          <w:sz w:val="28"/>
          <w:szCs w:val="32"/>
        </w:rPr>
        <w:t>/</w:t>
      </w:r>
      <w:r w:rsidR="004073EC">
        <w:rPr>
          <w:rFonts w:ascii="仿宋_gb2312" w:eastAsia="仿宋_gb2312" w:hAnsi="微软雅黑"/>
          <w:color w:val="000000"/>
          <w:sz w:val="28"/>
          <w:szCs w:val="32"/>
        </w:rPr>
        <w:t>1000</w:t>
      </w:r>
      <w:r w:rsidR="004073EC">
        <w:rPr>
          <w:rFonts w:ascii="仿宋_gb2312" w:eastAsia="仿宋_gb2312" w:hAnsi="微软雅黑" w:hint="eastAsia"/>
          <w:color w:val="000000"/>
          <w:sz w:val="28"/>
          <w:szCs w:val="32"/>
        </w:rPr>
        <w:t>元奖金。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第五条</w:t>
      </w: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 </w:t>
      </w:r>
      <w:r w:rsidRPr="008602FF">
        <w:rPr>
          <w:rStyle w:val="a4"/>
          <w:rFonts w:ascii="仿宋_gb2312" w:eastAsia="仿宋_gb2312" w:hAnsi="微软雅黑" w:hint="eastAsia"/>
          <w:color w:val="000000"/>
          <w:sz w:val="28"/>
          <w:szCs w:val="32"/>
        </w:rPr>
        <w:t>其他事项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1、优秀学位论文由信息学部学位评定委员会批准并</w:t>
      </w:r>
      <w:r w:rsidR="004073EC">
        <w:rPr>
          <w:rFonts w:ascii="仿宋_gb2312" w:eastAsia="仿宋_gb2312" w:hAnsi="微软雅黑" w:hint="eastAsia"/>
          <w:color w:val="000000"/>
          <w:sz w:val="28"/>
          <w:szCs w:val="32"/>
        </w:rPr>
        <w:t>公示</w:t>
      </w: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。</w:t>
      </w:r>
      <w:r w:rsidR="004073EC">
        <w:rPr>
          <w:rFonts w:ascii="仿宋_gb2312" w:eastAsia="仿宋_gb2312" w:hAnsi="微软雅黑" w:hint="eastAsia"/>
          <w:color w:val="000000"/>
          <w:sz w:val="28"/>
          <w:szCs w:val="32"/>
        </w:rPr>
        <w:t>公示时间为两周。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lastRenderedPageBreak/>
        <w:t>2、任何单位或个人如发现入选论文存在剽窃、作假或论文的主要结论不能成立等严重问题，可以书面方式向信息学部办公室提出异议。</w:t>
      </w:r>
    </w:p>
    <w:p w:rsidR="00721D37" w:rsidRPr="008602FF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微软雅黑" w:eastAsia="微软雅黑" w:hAnsi="微软雅黑"/>
          <w:color w:val="000000"/>
          <w:sz w:val="20"/>
          <w:szCs w:val="21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3、对已批准的校优秀学位论文，如发现有剽窃、作假或论文主要结论不能成立等严重问题，</w:t>
      </w:r>
      <w:r w:rsidR="004073EC">
        <w:rPr>
          <w:rFonts w:ascii="仿宋_gb2312" w:eastAsia="仿宋_gb2312" w:hAnsi="微软雅黑" w:hint="eastAsia"/>
          <w:color w:val="000000"/>
          <w:sz w:val="28"/>
          <w:szCs w:val="32"/>
        </w:rPr>
        <w:t>学部</w:t>
      </w: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学位评定委员会将</w:t>
      </w:r>
      <w:proofErr w:type="gramStart"/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作出</w:t>
      </w:r>
      <w:proofErr w:type="gramEnd"/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撤消对作者的奖励决定并予以公布。</w:t>
      </w:r>
      <w:bookmarkStart w:id="0" w:name="_GoBack"/>
      <w:bookmarkEnd w:id="0"/>
    </w:p>
    <w:p w:rsidR="00721D37" w:rsidRDefault="00721D37" w:rsidP="00721D37">
      <w:pPr>
        <w:pStyle w:val="a3"/>
        <w:shd w:val="clear" w:color="auto" w:fill="FFFFFF"/>
        <w:spacing w:line="555" w:lineRule="atLeast"/>
        <w:ind w:firstLine="645"/>
        <w:rPr>
          <w:rFonts w:ascii="仿宋_gb2312" w:eastAsia="仿宋_gb2312" w:hAnsi="微软雅黑"/>
          <w:color w:val="000000"/>
          <w:sz w:val="28"/>
          <w:szCs w:val="32"/>
        </w:rPr>
      </w:pPr>
      <w:r w:rsidRPr="008602FF">
        <w:rPr>
          <w:rFonts w:ascii="仿宋_gb2312" w:eastAsia="仿宋_gb2312" w:hAnsi="微软雅黑" w:hint="eastAsia"/>
          <w:color w:val="000000"/>
          <w:sz w:val="28"/>
          <w:szCs w:val="32"/>
        </w:rPr>
        <w:t>4、本办法自颁布之日起实施，由信息学部办公室负责解释。</w:t>
      </w:r>
    </w:p>
    <w:p w:rsidR="006318F0" w:rsidRPr="006318F0" w:rsidRDefault="006318F0" w:rsidP="00721D37">
      <w:pPr>
        <w:pStyle w:val="a3"/>
        <w:shd w:val="clear" w:color="auto" w:fill="FFFFFF"/>
        <w:spacing w:line="555" w:lineRule="atLeast"/>
        <w:ind w:firstLine="645"/>
        <w:rPr>
          <w:rFonts w:ascii="仿宋_gb2312" w:eastAsia="仿宋_gb2312" w:hAnsi="微软雅黑"/>
          <w:color w:val="000000"/>
          <w:sz w:val="28"/>
          <w:szCs w:val="32"/>
        </w:rPr>
      </w:pPr>
    </w:p>
    <w:p w:rsidR="006318F0" w:rsidRPr="006318F0" w:rsidRDefault="006318F0" w:rsidP="006318F0">
      <w:pPr>
        <w:pStyle w:val="a3"/>
        <w:shd w:val="clear" w:color="auto" w:fill="FFFFFF"/>
        <w:wordWrap w:val="0"/>
        <w:spacing w:line="555" w:lineRule="atLeast"/>
        <w:ind w:firstLine="645"/>
        <w:jc w:val="right"/>
        <w:rPr>
          <w:rFonts w:ascii="仿宋_gb2312" w:eastAsia="仿宋_gb2312" w:hAnsi="微软雅黑"/>
          <w:color w:val="000000"/>
          <w:sz w:val="28"/>
          <w:szCs w:val="32"/>
        </w:rPr>
      </w:pPr>
      <w:r>
        <w:rPr>
          <w:rFonts w:ascii="仿宋_gb2312" w:eastAsia="仿宋_gb2312" w:hAnsi="微软雅黑" w:hint="eastAsia"/>
          <w:color w:val="000000"/>
          <w:sz w:val="28"/>
          <w:szCs w:val="32"/>
        </w:rPr>
        <w:t>华东师范大学</w:t>
      </w:r>
      <w:r w:rsidRPr="006318F0">
        <w:rPr>
          <w:rFonts w:ascii="仿宋_gb2312" w:eastAsia="仿宋_gb2312" w:hAnsi="微软雅黑" w:hint="eastAsia"/>
          <w:color w:val="000000"/>
          <w:sz w:val="28"/>
          <w:szCs w:val="32"/>
        </w:rPr>
        <w:t>信息学部</w:t>
      </w:r>
    </w:p>
    <w:p w:rsidR="006318F0" w:rsidRPr="006318F0" w:rsidRDefault="006318F0" w:rsidP="006318F0">
      <w:pPr>
        <w:pStyle w:val="a3"/>
        <w:shd w:val="clear" w:color="auto" w:fill="FFFFFF"/>
        <w:wordWrap w:val="0"/>
        <w:spacing w:line="555" w:lineRule="atLeast"/>
        <w:ind w:firstLine="645"/>
        <w:jc w:val="right"/>
        <w:rPr>
          <w:rFonts w:ascii="仿宋_gb2312" w:eastAsia="仿宋_gb2312" w:hAnsi="微软雅黑" w:hint="eastAsia"/>
          <w:color w:val="000000"/>
          <w:sz w:val="28"/>
          <w:szCs w:val="32"/>
        </w:rPr>
      </w:pPr>
      <w:r w:rsidRPr="006318F0">
        <w:rPr>
          <w:rFonts w:ascii="仿宋_gb2312" w:eastAsia="仿宋_gb2312" w:hAnsi="微软雅黑" w:hint="eastAsia"/>
          <w:color w:val="000000"/>
          <w:sz w:val="28"/>
          <w:szCs w:val="32"/>
        </w:rPr>
        <w:t>2</w:t>
      </w:r>
      <w:r w:rsidRPr="006318F0">
        <w:rPr>
          <w:rFonts w:ascii="仿宋_gb2312" w:eastAsia="仿宋_gb2312" w:hAnsi="微软雅黑"/>
          <w:color w:val="000000"/>
          <w:sz w:val="28"/>
          <w:szCs w:val="32"/>
        </w:rPr>
        <w:t>020</w:t>
      </w:r>
      <w:r w:rsidRPr="006318F0">
        <w:rPr>
          <w:rFonts w:ascii="仿宋_gb2312" w:eastAsia="仿宋_gb2312" w:hAnsi="微软雅黑" w:hint="eastAsia"/>
          <w:color w:val="000000"/>
          <w:sz w:val="28"/>
          <w:szCs w:val="32"/>
        </w:rPr>
        <w:t>年</w:t>
      </w:r>
      <w:r w:rsidRPr="006318F0">
        <w:rPr>
          <w:rFonts w:ascii="仿宋_gb2312" w:eastAsia="仿宋_gb2312" w:hAnsi="微软雅黑"/>
          <w:color w:val="000000"/>
          <w:sz w:val="28"/>
          <w:szCs w:val="32"/>
        </w:rPr>
        <w:t>7</w:t>
      </w:r>
      <w:r w:rsidRPr="006318F0">
        <w:rPr>
          <w:rFonts w:ascii="仿宋_gb2312" w:eastAsia="仿宋_gb2312" w:hAnsi="微软雅黑" w:hint="eastAsia"/>
          <w:color w:val="000000"/>
          <w:sz w:val="28"/>
          <w:szCs w:val="32"/>
        </w:rPr>
        <w:t>月</w:t>
      </w:r>
      <w:r w:rsidRPr="006318F0">
        <w:rPr>
          <w:rFonts w:ascii="仿宋_gb2312" w:eastAsia="仿宋_gb2312" w:hAnsi="微软雅黑"/>
          <w:color w:val="000000"/>
          <w:sz w:val="28"/>
          <w:szCs w:val="32"/>
        </w:rPr>
        <w:t>30</w:t>
      </w:r>
      <w:r w:rsidRPr="006318F0">
        <w:rPr>
          <w:rFonts w:ascii="仿宋_gb2312" w:eastAsia="仿宋_gb2312" w:hAnsi="微软雅黑" w:hint="eastAsia"/>
          <w:color w:val="000000"/>
          <w:sz w:val="28"/>
          <w:szCs w:val="32"/>
        </w:rPr>
        <w:t>日</w:t>
      </w:r>
      <w:r>
        <w:rPr>
          <w:rFonts w:ascii="仿宋_gb2312" w:eastAsia="仿宋_gb2312" w:hAnsi="微软雅黑" w:hint="eastAsia"/>
          <w:color w:val="000000"/>
          <w:sz w:val="28"/>
          <w:szCs w:val="32"/>
        </w:rPr>
        <w:t xml:space="preserve"> </w:t>
      </w:r>
      <w:r>
        <w:rPr>
          <w:rFonts w:ascii="仿宋_gb2312" w:eastAsia="仿宋_gb2312" w:hAnsi="微软雅黑"/>
          <w:color w:val="000000"/>
          <w:sz w:val="28"/>
          <w:szCs w:val="32"/>
        </w:rPr>
        <w:t xml:space="preserve"> </w:t>
      </w:r>
    </w:p>
    <w:p w:rsidR="009C7316" w:rsidRPr="006318F0" w:rsidRDefault="009C7316">
      <w:pPr>
        <w:rPr>
          <w:rFonts w:ascii="仿宋_gb2312" w:eastAsia="仿宋_gb2312" w:hAnsi="微软雅黑" w:cs="宋体"/>
          <w:color w:val="000000"/>
          <w:kern w:val="0"/>
          <w:sz w:val="28"/>
          <w:szCs w:val="32"/>
        </w:rPr>
      </w:pPr>
    </w:p>
    <w:sectPr w:rsidR="009C7316" w:rsidRPr="00631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897" w:rsidRDefault="00747897" w:rsidP="002E2282">
      <w:r>
        <w:separator/>
      </w:r>
    </w:p>
  </w:endnote>
  <w:endnote w:type="continuationSeparator" w:id="0">
    <w:p w:rsidR="00747897" w:rsidRDefault="00747897" w:rsidP="002E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897" w:rsidRDefault="00747897" w:rsidP="002E2282">
      <w:r>
        <w:separator/>
      </w:r>
    </w:p>
  </w:footnote>
  <w:footnote w:type="continuationSeparator" w:id="0">
    <w:p w:rsidR="00747897" w:rsidRDefault="00747897" w:rsidP="002E2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37"/>
    <w:rsid w:val="00043ED7"/>
    <w:rsid w:val="00166676"/>
    <w:rsid w:val="001F6D6B"/>
    <w:rsid w:val="002E2282"/>
    <w:rsid w:val="004073EC"/>
    <w:rsid w:val="006318F0"/>
    <w:rsid w:val="00653240"/>
    <w:rsid w:val="00721D37"/>
    <w:rsid w:val="00747897"/>
    <w:rsid w:val="008602FF"/>
    <w:rsid w:val="00865CB8"/>
    <w:rsid w:val="009C7316"/>
    <w:rsid w:val="00B9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53E1E"/>
  <w15:chartTrackingRefBased/>
  <w15:docId w15:val="{041C4B49-28F1-4D93-B516-A5BBE299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D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21D37"/>
    <w:rPr>
      <w:b/>
      <w:bCs/>
    </w:rPr>
  </w:style>
  <w:style w:type="paragraph" w:styleId="a5">
    <w:name w:val="header"/>
    <w:basedOn w:val="a"/>
    <w:link w:val="a6"/>
    <w:uiPriority w:val="99"/>
    <w:unhideWhenUsed/>
    <w:rsid w:val="002E2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E228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E22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E22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0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zhxu</dc:creator>
  <cp:keywords/>
  <dc:description/>
  <cp:lastModifiedBy>zhxu</cp:lastModifiedBy>
  <cp:revision>4</cp:revision>
  <dcterms:created xsi:type="dcterms:W3CDTF">2020-08-26T02:58:00Z</dcterms:created>
  <dcterms:modified xsi:type="dcterms:W3CDTF">2020-08-26T03:10:00Z</dcterms:modified>
</cp:coreProperties>
</file>